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9F" w:rsidRDefault="00A63B9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A63B9F" w:rsidRDefault="00651159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A63B9F" w:rsidRDefault="00A63B9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63B9F" w:rsidRPr="00651159" w:rsidRDefault="00651159">
      <w:pPr>
        <w:spacing w:before="44"/>
        <w:ind w:left="715" w:right="715"/>
        <w:jc w:val="center"/>
        <w:rPr>
          <w:rFonts w:ascii="Arial" w:eastAsia="Pluto Sans Bold" w:hAnsi="Arial" w:cs="Arial"/>
          <w:sz w:val="34"/>
          <w:szCs w:val="34"/>
        </w:rPr>
      </w:pPr>
      <w:r w:rsidRPr="00651159">
        <w:rPr>
          <w:rFonts w:ascii="Arial" w:hAnsi="Arial" w:cs="Arial"/>
          <w:b/>
          <w:color w:val="008C95"/>
          <w:spacing w:val="-1"/>
          <w:sz w:val="34"/>
        </w:rPr>
        <w:t>Palabras</w:t>
      </w:r>
      <w:r w:rsidRPr="00651159">
        <w:rPr>
          <w:rFonts w:ascii="Arial" w:hAnsi="Arial" w:cs="Arial"/>
          <w:b/>
          <w:color w:val="008C95"/>
          <w:sz w:val="34"/>
        </w:rPr>
        <w:t xml:space="preserve"> </w:t>
      </w:r>
      <w:r w:rsidRPr="00651159">
        <w:rPr>
          <w:rFonts w:ascii="Arial" w:hAnsi="Arial" w:cs="Arial"/>
          <w:b/>
          <w:color w:val="008C95"/>
          <w:spacing w:val="-1"/>
          <w:sz w:val="34"/>
        </w:rPr>
        <w:t>para</w:t>
      </w:r>
      <w:r w:rsidRPr="00651159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651159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651159">
        <w:rPr>
          <w:rFonts w:ascii="Arial" w:hAnsi="Arial" w:cs="Arial"/>
          <w:b/>
          <w:color w:val="008C95"/>
          <w:sz w:val="34"/>
        </w:rPr>
        <w:t xml:space="preserve"> </w:t>
      </w:r>
      <w:r w:rsidRPr="00651159">
        <w:rPr>
          <w:rFonts w:ascii="Arial" w:hAnsi="Arial" w:cs="Arial"/>
          <w:b/>
          <w:color w:val="008C95"/>
          <w:spacing w:val="-2"/>
          <w:sz w:val="34"/>
        </w:rPr>
        <w:t>hay</w:t>
      </w:r>
      <w:r w:rsidRPr="00651159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651159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651159">
        <w:rPr>
          <w:rFonts w:ascii="Arial" w:hAnsi="Arial" w:cs="Arial"/>
          <w:b/>
          <w:color w:val="008C95"/>
          <w:sz w:val="34"/>
        </w:rPr>
        <w:t xml:space="preserve"> saber:</w:t>
      </w:r>
      <w:r w:rsidRPr="00651159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651159">
        <w:rPr>
          <w:rFonts w:ascii="Arial" w:hAnsi="Arial" w:cs="Arial"/>
          <w:b/>
          <w:color w:val="008C95"/>
          <w:spacing w:val="-2"/>
          <w:sz w:val="34"/>
        </w:rPr>
        <w:t>Tarjetas</w:t>
      </w:r>
      <w:proofErr w:type="spellEnd"/>
      <w:r w:rsidRPr="00651159">
        <w:rPr>
          <w:rFonts w:ascii="Arial" w:hAnsi="Arial" w:cs="Arial"/>
          <w:b/>
          <w:color w:val="008C95"/>
          <w:sz w:val="34"/>
        </w:rPr>
        <w:t xml:space="preserve"> </w:t>
      </w:r>
      <w:r w:rsidRPr="00651159">
        <w:rPr>
          <w:rFonts w:ascii="Arial" w:hAnsi="Arial" w:cs="Arial"/>
          <w:b/>
          <w:color w:val="008C95"/>
          <w:spacing w:val="-1"/>
          <w:sz w:val="34"/>
        </w:rPr>
        <w:t>pre-</w:t>
      </w:r>
      <w:proofErr w:type="spellStart"/>
      <w:r w:rsidRPr="00651159">
        <w:rPr>
          <w:rFonts w:ascii="Arial" w:hAnsi="Arial" w:cs="Arial"/>
          <w:b/>
          <w:color w:val="008C95"/>
          <w:spacing w:val="-1"/>
          <w:sz w:val="34"/>
        </w:rPr>
        <w:t>pagadas</w:t>
      </w:r>
      <w:proofErr w:type="spellEnd"/>
    </w:p>
    <w:p w:rsidR="00A63B9F" w:rsidRPr="00651159" w:rsidRDefault="00651159">
      <w:pPr>
        <w:spacing w:before="61"/>
        <w:ind w:left="715" w:right="715"/>
        <w:jc w:val="center"/>
        <w:rPr>
          <w:rFonts w:ascii="Arial" w:eastAsia="Pluto Sans Regular" w:hAnsi="Arial" w:cs="Arial"/>
          <w:sz w:val="28"/>
          <w:szCs w:val="28"/>
        </w:rPr>
      </w:pPr>
      <w:r w:rsidRPr="00651159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r w:rsidRPr="00651159">
        <w:rPr>
          <w:rFonts w:ascii="Arial" w:hAnsi="Arial" w:cs="Arial"/>
          <w:color w:val="008C95"/>
          <w:spacing w:val="-1"/>
          <w:sz w:val="28"/>
        </w:rPr>
        <w:t>Básico</w:t>
      </w:r>
      <w:proofErr w:type="spellEnd"/>
      <w:r w:rsidRPr="00651159">
        <w:rPr>
          <w:rFonts w:ascii="Arial" w:hAnsi="Arial" w:cs="Arial"/>
          <w:color w:val="008C95"/>
          <w:sz w:val="28"/>
        </w:rPr>
        <w:t xml:space="preserve"> / </w:t>
      </w:r>
      <w:proofErr w:type="spellStart"/>
      <w:r w:rsidRPr="00651159">
        <w:rPr>
          <w:rFonts w:ascii="Arial" w:hAnsi="Arial" w:cs="Arial"/>
          <w:color w:val="008C95"/>
          <w:spacing w:val="-1"/>
          <w:sz w:val="28"/>
        </w:rPr>
        <w:t>Principiante</w:t>
      </w:r>
      <w:proofErr w:type="spellEnd"/>
      <w:r w:rsidRPr="00651159">
        <w:rPr>
          <w:rFonts w:ascii="Arial" w:hAnsi="Arial" w:cs="Arial"/>
          <w:color w:val="008C95"/>
          <w:spacing w:val="-1"/>
          <w:sz w:val="28"/>
        </w:rPr>
        <w:t>)</w:t>
      </w:r>
    </w:p>
    <w:p w:rsidR="00A63B9F" w:rsidRDefault="00651159">
      <w:pPr>
        <w:spacing w:before="241"/>
        <w:ind w:right="1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A63B9F" w:rsidRDefault="00A63B9F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A63B9F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Pr="00651159" w:rsidRDefault="00651159">
            <w:pPr>
              <w:pStyle w:val="TableParagraph"/>
              <w:spacing w:before="27" w:line="333" w:lineRule="exact"/>
              <w:ind w:left="406"/>
              <w:rPr>
                <w:rFonts w:ascii="Arial" w:eastAsia="Pluto Sans Regular" w:hAnsi="Arial" w:cs="Arial"/>
                <w:sz w:val="28"/>
                <w:szCs w:val="28"/>
              </w:rPr>
            </w:pPr>
            <w:r w:rsidRPr="00651159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Pr="00651159" w:rsidRDefault="00651159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651159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651159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651159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activar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activar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agregar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de $3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agregar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fondos</w:t>
            </w:r>
            <w:proofErr w:type="spellEnd"/>
            <w:r>
              <w:rPr>
                <w:rFonts w:ascii="Calibri"/>
                <w:color w:val="231F20"/>
              </w:rPr>
              <w:t xml:space="preserve"> a 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anunciar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cantantes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famosos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anunciar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sacar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cajero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automático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cargado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cargado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$100.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Algunas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cobran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cargos.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conveniente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Las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son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convenientes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gente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</w:rPr>
              <w:t>usa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efectivo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bancaria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No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necesario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bancaria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deber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Con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,</w:t>
            </w:r>
            <w:r>
              <w:rPr>
                <w:rFonts w:ascii="Calibri"/>
                <w:color w:val="231F20"/>
              </w:rPr>
              <w:t xml:space="preserve"> no </w:t>
            </w: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ninguna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factura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depositar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Uno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deposita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ahorros</w:t>
            </w:r>
            <w:proofErr w:type="spellEnd"/>
            <w:r>
              <w:rPr>
                <w:rFonts w:ascii="Calibri"/>
                <w:color w:val="231F20"/>
              </w:rPr>
              <w:t xml:space="preserve"> o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corriente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internet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internet.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estado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estado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famoso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famosos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promover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sus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No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con</w:t>
            </w:r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brinda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intereses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depositado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logotipo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lleva</w:t>
            </w:r>
            <w:proofErr w:type="spellEnd"/>
            <w:r>
              <w:rPr>
                <w:rFonts w:ascii="Calibri"/>
                <w:color w:val="231F20"/>
              </w:rPr>
              <w:t xml:space="preserve"> el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logotipo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de Visa.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mantener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mantener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$8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mes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opciones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considerar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todas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las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opciones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antes</w:t>
            </w:r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comprar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saldo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ver</w:t>
            </w:r>
            <w:proofErr w:type="spellEnd"/>
            <w:r>
              <w:rPr>
                <w:rFonts w:ascii="Calibri"/>
                <w:color w:val="231F20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</w:rPr>
              <w:t>saldo</w:t>
            </w:r>
            <w:proofErr w:type="spellEnd"/>
            <w:r>
              <w:rPr>
                <w:rFonts w:ascii="Calibri"/>
                <w:color w:val="231F20"/>
              </w:rPr>
              <w:t xml:space="preserve"> de 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solicitud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presentar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solicitud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para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3"/>
              </w:rPr>
              <w:t>Varias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mismo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aspecto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las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29" w:line="264" w:lineRule="exact"/>
              <w:ind w:left="75" w:right="2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garantizada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garantizada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ayudarme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a</w:t>
            </w:r>
            <w:proofErr w:type="gram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establecer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cuenta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bancaria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/>
                <w:color w:val="231F20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usar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muchas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cosas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A63B9F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valor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almacenado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A63B9F" w:rsidRDefault="00651159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El </w:t>
            </w:r>
            <w:r>
              <w:rPr>
                <w:rFonts w:ascii="Calibri"/>
                <w:color w:val="231F20"/>
                <w:spacing w:val="-1"/>
              </w:rPr>
              <w:t>valor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almacenado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de $100.</w:t>
            </w:r>
          </w:p>
        </w:tc>
      </w:tr>
    </w:tbl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rPr>
          <w:rFonts w:ascii="Calibri" w:eastAsia="Calibri" w:hAnsi="Calibri" w:cs="Calibri"/>
          <w:sz w:val="20"/>
          <w:szCs w:val="20"/>
        </w:rPr>
      </w:pPr>
    </w:p>
    <w:p w:rsidR="00A63B9F" w:rsidRDefault="00A63B9F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A63B9F" w:rsidRDefault="00651159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A63B9F" w:rsidRPr="00651159" w:rsidRDefault="00651159">
      <w:pPr>
        <w:pStyle w:val="BodyText"/>
        <w:rPr>
          <w:rFonts w:ascii="Arial" w:hAnsi="Arial" w:cs="Arial"/>
        </w:rPr>
      </w:pPr>
      <w:proofErr w:type="spellStart"/>
      <w:r w:rsidRPr="00651159">
        <w:rPr>
          <w:rFonts w:ascii="Arial" w:hAnsi="Arial" w:cs="Arial"/>
          <w:color w:val="008C95"/>
          <w:spacing w:val="-1"/>
        </w:rPr>
        <w:t>Recursos</w:t>
      </w:r>
      <w:proofErr w:type="spellEnd"/>
      <w:r w:rsidRPr="00651159">
        <w:rPr>
          <w:rFonts w:ascii="Arial" w:hAnsi="Arial" w:cs="Arial"/>
          <w:color w:val="008C95"/>
        </w:rPr>
        <w:t xml:space="preserve"> </w:t>
      </w:r>
      <w:r w:rsidRPr="00651159">
        <w:rPr>
          <w:rFonts w:ascii="Arial" w:hAnsi="Arial" w:cs="Arial"/>
          <w:color w:val="008C95"/>
          <w:spacing w:val="-1"/>
        </w:rPr>
        <w:t>para</w:t>
      </w:r>
      <w:r w:rsidRPr="00651159">
        <w:rPr>
          <w:rFonts w:ascii="Arial" w:hAnsi="Arial" w:cs="Arial"/>
          <w:color w:val="008C95"/>
        </w:rPr>
        <w:t xml:space="preserve"> </w:t>
      </w:r>
      <w:r w:rsidRPr="00651159">
        <w:rPr>
          <w:rFonts w:ascii="Arial" w:hAnsi="Arial" w:cs="Arial"/>
          <w:color w:val="008C95"/>
          <w:spacing w:val="-1"/>
        </w:rPr>
        <w:t>maestros</w:t>
      </w:r>
      <w:r w:rsidRPr="00651159">
        <w:rPr>
          <w:rFonts w:ascii="Arial" w:hAnsi="Arial" w:cs="Arial"/>
          <w:color w:val="008C95"/>
        </w:rPr>
        <w:t xml:space="preserve"> </w:t>
      </w:r>
      <w:r w:rsidRPr="00651159">
        <w:rPr>
          <w:rFonts w:ascii="Arial" w:hAnsi="Arial" w:cs="Arial"/>
          <w:color w:val="008C95"/>
          <w:spacing w:val="-1"/>
        </w:rPr>
        <w:t>para</w:t>
      </w:r>
      <w:r w:rsidRPr="00651159">
        <w:rPr>
          <w:rFonts w:ascii="Arial" w:hAnsi="Arial" w:cs="Arial"/>
          <w:color w:val="008C95"/>
        </w:rPr>
        <w:t xml:space="preserve"> </w:t>
      </w:r>
      <w:r w:rsidRPr="00651159">
        <w:rPr>
          <w:rFonts w:ascii="Arial" w:hAnsi="Arial" w:cs="Arial"/>
          <w:color w:val="008C95"/>
          <w:spacing w:val="-2"/>
        </w:rPr>
        <w:t>consumidor.gov</w:t>
      </w:r>
      <w:r w:rsidRPr="00651159">
        <w:rPr>
          <w:rFonts w:ascii="Arial" w:hAnsi="Arial" w:cs="Arial"/>
          <w:color w:val="008C95"/>
          <w:spacing w:val="-5"/>
        </w:rPr>
        <w:t xml:space="preserve"> </w:t>
      </w:r>
      <w:r w:rsidRPr="00651159">
        <w:rPr>
          <w:rFonts w:ascii="Arial" w:hAnsi="Arial" w:cs="Arial"/>
          <w:color w:val="008C95"/>
        </w:rPr>
        <w:t xml:space="preserve">| </w:t>
      </w:r>
      <w:proofErr w:type="spellStart"/>
      <w:r w:rsidRPr="00651159">
        <w:rPr>
          <w:rFonts w:ascii="Arial" w:hAnsi="Arial" w:cs="Arial"/>
          <w:color w:val="008C95"/>
          <w:spacing w:val="-1"/>
        </w:rPr>
        <w:t>Desarrollado</w:t>
      </w:r>
      <w:proofErr w:type="spellEnd"/>
      <w:r w:rsidRPr="00651159">
        <w:rPr>
          <w:rFonts w:ascii="Arial" w:hAnsi="Arial" w:cs="Arial"/>
          <w:color w:val="008C95"/>
        </w:rPr>
        <w:t xml:space="preserve"> </w:t>
      </w:r>
      <w:r w:rsidRPr="00651159">
        <w:rPr>
          <w:rFonts w:ascii="Arial" w:hAnsi="Arial" w:cs="Arial"/>
          <w:color w:val="008C95"/>
          <w:spacing w:val="-1"/>
        </w:rPr>
        <w:t>para</w:t>
      </w:r>
      <w:r w:rsidRPr="00651159">
        <w:rPr>
          <w:rFonts w:ascii="Arial" w:hAnsi="Arial" w:cs="Arial"/>
          <w:color w:val="008C95"/>
        </w:rPr>
        <w:t xml:space="preserve"> la </w:t>
      </w:r>
      <w:proofErr w:type="spellStart"/>
      <w:r w:rsidRPr="00651159">
        <w:rPr>
          <w:rFonts w:ascii="Arial" w:hAnsi="Arial" w:cs="Arial"/>
          <w:color w:val="008C95"/>
          <w:spacing w:val="-1"/>
        </w:rPr>
        <w:t>Comisión</w:t>
      </w:r>
      <w:proofErr w:type="spellEnd"/>
      <w:r w:rsidRPr="00651159">
        <w:rPr>
          <w:rFonts w:ascii="Arial" w:hAnsi="Arial" w:cs="Arial"/>
          <w:color w:val="008C95"/>
        </w:rPr>
        <w:t xml:space="preserve"> </w:t>
      </w:r>
      <w:r w:rsidRPr="00651159">
        <w:rPr>
          <w:rFonts w:ascii="Arial" w:hAnsi="Arial" w:cs="Arial"/>
          <w:color w:val="008C95"/>
          <w:spacing w:val="-1"/>
        </w:rPr>
        <w:t>Federal</w:t>
      </w:r>
      <w:r w:rsidRPr="00651159">
        <w:rPr>
          <w:rFonts w:ascii="Arial" w:hAnsi="Arial" w:cs="Arial"/>
          <w:color w:val="008C95"/>
          <w:spacing w:val="-4"/>
        </w:rPr>
        <w:t xml:space="preserve"> </w:t>
      </w:r>
      <w:r w:rsidRPr="00651159">
        <w:rPr>
          <w:rFonts w:ascii="Arial" w:hAnsi="Arial" w:cs="Arial"/>
          <w:color w:val="008C95"/>
        </w:rPr>
        <w:t xml:space="preserve">de </w:t>
      </w:r>
      <w:proofErr w:type="spellStart"/>
      <w:r w:rsidRPr="00651159">
        <w:rPr>
          <w:rFonts w:ascii="Arial" w:hAnsi="Arial" w:cs="Arial"/>
          <w:color w:val="008C95"/>
          <w:spacing w:val="-1"/>
        </w:rPr>
        <w:t>Comercio</w:t>
      </w:r>
      <w:proofErr w:type="spellEnd"/>
      <w:r w:rsidRPr="00651159">
        <w:rPr>
          <w:rFonts w:ascii="Arial" w:hAnsi="Arial" w:cs="Arial"/>
          <w:color w:val="008C95"/>
        </w:rPr>
        <w:t xml:space="preserve"> </w:t>
      </w:r>
      <w:proofErr w:type="spellStart"/>
      <w:r w:rsidRPr="00651159">
        <w:rPr>
          <w:rFonts w:ascii="Arial" w:hAnsi="Arial" w:cs="Arial"/>
          <w:color w:val="008C95"/>
        </w:rPr>
        <w:t>por</w:t>
      </w:r>
      <w:proofErr w:type="spellEnd"/>
      <w:r w:rsidRPr="00651159">
        <w:rPr>
          <w:rFonts w:ascii="Arial" w:hAnsi="Arial" w:cs="Arial"/>
          <w:color w:val="008C95"/>
          <w:spacing w:val="-4"/>
        </w:rPr>
        <w:t xml:space="preserve"> </w:t>
      </w:r>
      <w:r w:rsidRPr="00651159">
        <w:rPr>
          <w:rFonts w:ascii="Arial" w:hAnsi="Arial" w:cs="Arial"/>
          <w:color w:val="008C95"/>
        </w:rPr>
        <w:t>el</w:t>
      </w:r>
      <w:r w:rsidRPr="00651159">
        <w:rPr>
          <w:rFonts w:ascii="Arial" w:hAnsi="Arial" w:cs="Arial"/>
          <w:color w:val="008C95"/>
          <w:spacing w:val="-4"/>
        </w:rPr>
        <w:t xml:space="preserve"> </w:t>
      </w:r>
      <w:r w:rsidRPr="00651159">
        <w:rPr>
          <w:rFonts w:ascii="Arial" w:hAnsi="Arial" w:cs="Arial"/>
          <w:color w:val="008C95"/>
          <w:spacing w:val="-1"/>
        </w:rPr>
        <w:t>Centro</w:t>
      </w:r>
      <w:r w:rsidRPr="00651159">
        <w:rPr>
          <w:rFonts w:ascii="Arial" w:hAnsi="Arial" w:cs="Arial"/>
          <w:color w:val="008C95"/>
        </w:rPr>
        <w:t xml:space="preserve"> de </w:t>
      </w:r>
      <w:proofErr w:type="spellStart"/>
      <w:r w:rsidRPr="00651159">
        <w:rPr>
          <w:rFonts w:ascii="Arial" w:hAnsi="Arial" w:cs="Arial"/>
          <w:color w:val="008C95"/>
          <w:spacing w:val="-1"/>
        </w:rPr>
        <w:t>Lingüística</w:t>
      </w:r>
      <w:proofErr w:type="spellEnd"/>
      <w:r w:rsidRPr="00651159">
        <w:rPr>
          <w:rFonts w:ascii="Arial" w:hAnsi="Arial" w:cs="Arial"/>
          <w:color w:val="008C95"/>
          <w:spacing w:val="-5"/>
        </w:rPr>
        <w:t xml:space="preserve"> </w:t>
      </w:r>
      <w:proofErr w:type="spellStart"/>
      <w:r w:rsidRPr="00651159">
        <w:rPr>
          <w:rFonts w:ascii="Arial" w:hAnsi="Arial" w:cs="Arial"/>
          <w:color w:val="008C95"/>
          <w:spacing w:val="-1"/>
        </w:rPr>
        <w:t>Aplicada</w:t>
      </w:r>
      <w:proofErr w:type="spellEnd"/>
    </w:p>
    <w:sectPr w:rsidR="00A63B9F" w:rsidRPr="00651159">
      <w:type w:val="continuous"/>
      <w:pgSz w:w="12240" w:h="15840"/>
      <w:pgMar w:top="6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3B9F"/>
    <w:rsid w:val="00651159"/>
    <w:rsid w:val="00A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298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Federal Trade Commission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Prepaid Cards</dc:title>
  <dc:creator>Federal Trade Commission</dc:creator>
  <cp:lastModifiedBy>Carrie Gelula</cp:lastModifiedBy>
  <cp:revision>2</cp:revision>
  <dcterms:created xsi:type="dcterms:W3CDTF">2015-11-30T16:29:00Z</dcterms:created>
  <dcterms:modified xsi:type="dcterms:W3CDTF">2015-11-30T21:32:00Z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2015-11-30T00:00:00Z</vt:filetime>
  </property>
</Properties>
</file>